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C00000"/>
          <w:sz w:val="68"/>
          <w:shadow/>
          <w:w w:val="80"/>
          <w14:textOutline w14:w="12700" w14:cap="flat" w14:cmpd="sng" w14:algn="ctr">
            <w14:solidFill>
              <w14:srgbClr w14:val="7F0000"/>
            </w14:solidFill>
            <w14:prstDash w14:val="solid"/>
            <w14:round/>
          </w14:textOutline>
        </w:rPr>
        <w:t>SUV điện thông minh Lynk &amp; Co 02</w:t>
      </w:r>
    </w:p>
    <w:p>
      <w:pPr>
        <w:spacing w:line="360" w:lineRule="auto" w:after="120"/>
        <w:jc w:val="both"/>
      </w:pPr>
      <w:r>
        <w:rPr>
          <w:rFonts w:ascii="Times New Roman" w:hAnsi="Times New Roman" w:eastAsia="Times New Roman"/>
          <w:b w:val="0"/>
          <w:i w:val="0"/>
          <w:sz w:val="26"/>
        </w:rPr>
        <w:t>Lynk &amp; Co 02 là mẫu SUV thuần điện phong cách Coupe hiện đại chính thức ra mắt thị trường Việt Nam vào tháng 8/2026 với giá dự kiến dưới 900 triệu đồng.</w:t>
      </w:r>
    </w:p>
    <w:p>
      <w:pPr>
        <w:sectPr>
          <w:pgSz w:w="11906" w:h="16838"/>
          <w:pgMar w:top="1134" w:right="1134" w:bottom="1134" w:left="1134" w:header="720" w:footer="720" w:gutter="0"/>
          <w:pgBorders w:offsetFrom="page">
            <w:top w:val="thickThinMediumGap" w:sz="24" w:space="24" w:color="2E74B5"/>
            <w:left w:val="thickThinMediumGap" w:sz="24" w:space="24" w:color="2E74B5"/>
            <w:bottom w:val="thickThinMediumGap" w:sz="24" w:space="24" w:color="2E74B5"/>
            <w:right w:val="thickThinMediumGap" w:sz="24" w:space="24" w:color="2E74B5"/>
          </w:pgBorders>
          <w:cols w:space="720"/>
          <w:docGrid w:linePitch="360"/>
        </w:sectPr>
      </w:pPr>
    </w:p>
    <w:p>
      <w:pPr>
        <w:framePr w:dropCap="drop" w:lines="3" w:wrap="around" w:vAnchor="text" w:hAnchor="text"/>
        <w:spacing w:after="0" w:line="1340" w:lineRule="exact"/>
      </w:pPr>
      <w:r>
        <w:rPr>
          <w:rFonts w:ascii="Times New Roman" w:hAnsi="Times New Roman" w:eastAsia="Times New Roman"/>
          <w:b w:val="0"/>
          <w:i w:val="0"/>
          <w:sz w:val="156"/>
          <w:position w:val="-12"/>
        </w:rPr>
        <w:t>Đ</w:t>
      </w:r>
    </w:p>
    <w:p>
      <w:pPr>
        <w:spacing w:line="360" w:lineRule="auto"/>
        <w:jc w:val="both"/>
      </w:pPr>
      <w:r>
        <w:rPr>
          <w:rFonts w:ascii="Times New Roman" w:hAnsi="Times New Roman" w:eastAsia="Times New Roman"/>
          <w:b w:val="0"/>
          <w:i w:val="0"/>
          <w:sz w:val="26"/>
        </w:rPr>
        <w:t>ược phát triển trên nền tảng khung gầm SEA tiên tiến, xe sở hữu mô-tơ điện đặt sau công suất 268 mã lực, cho khả năng tăng tốc 0-100 km/h ấn tượng chỉ trong 5,5 giây. Bộ pin 66 kWh mang lại quãng đường di chuyển lên tới 435 km (chuẩn WLTP) cùng công nghệ sạc nhanh DC 10-80% trong 30 phút. Khoang lái nổi bật với màn hình 15.4 inch, hệ thống âm thanh Harman Kardon và gói an toàn ADAS toàn diện.</w:t>
      </w:r>
      <w:r>
        <w:drawing>
          <wp:anchor xmlns:a="http://schemas.openxmlformats.org/drawingml/2006/main" xmlns:pic="http://schemas.openxmlformats.org/drawingml/2006/picture" distT="0" distB="0" distL="114300" distR="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306000</wp:posOffset>
            </wp:positionV>
            <wp:extent cx="1584000" cy="834339"/>
            <wp:effectExtent l="0" t="0" r="0" b="0"/>
            <wp:wrapSquare wrapText="bothSides"/>
            <wp:docPr id="10" name="TrungThu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834339"/>
                    </a:xfrm>
                    <a:prstGeom prst="roundRect">
                      <a:avLst/>
                    </a:prstGeom>
                    <a:effectLst>
                      <a:outerShdw blurRad="76200" dist="381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sectPr>
          <w:type w:val="continuous"/>
          <w:pgSz w:w="11906" w:h="16838"/>
          <w:pgMar w:top="1134" w:right="1134" w:bottom="1134" w:left="1134" w:header="720" w:footer="720" w:gutter="0"/>
          <w:pgBorders w:offsetFrom="page">
            <w:top w:val="thickThinMediumGap" w:sz="24" w:space="24" w:color="2E74B5"/>
            <w:left w:val="thickThinMediumGap" w:sz="24" w:space="24" w:color="2E74B5"/>
            <w:bottom w:val="thickThinMediumGap" w:sz="24" w:space="24" w:color="2E74B5"/>
            <w:right w:val="thickThinMediumGap" w:sz="24" w:space="24" w:color="2E74B5"/>
          </w:pgBorders>
          <w:cols w:space="567" w:num="2" w:sep="1"/>
          <w:docGrid w:linePitch="360"/>
        </w:sectPr>
      </w:pPr>
    </w:p>
    <w:p>
      <w:pPr>
        <w:spacing w:before="200" w:after="80"/>
        <w:jc w:val="center"/>
      </w:pPr>
      <w:r>
        <w:rPr>
          <w:rFonts w:ascii="Times New Roman" w:hAnsi="Times New Roman" w:eastAsia="Times New Roman"/>
          <w:b/>
          <w:i w:val="0"/>
          <w:color w:val="FF0000"/>
          <w:sz w:val="32"/>
        </w:rPr>
        <w:t>Bốn điểm nổi bật hàng đầu của Lynk &amp; Co 02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4" w:space="0" w:color="7F7F7F"/>
        </w:tblBorders>
        <w:tblLayout w:type="fixed"/>
      </w:tblPr>
      <w:tblGrid>
        <w:gridCol w:w="9354"/>
      </w:tblGrid>
      <w:tr>
        <w:tc>
          <w:tcPr>
            <w:tcW w:type="dxa" w:w="9354"/>
            <w:shd w:val="clear" w:color="auto" w:fill="FFE699"/>
          </w:tcPr>
          <w:p>
            <w:pPr>
              <w:spacing w:before="60" w:after="60"/>
              <w:tabs>
                <w:tab w:val="right" w:pos="9104"/>
              </w:tabs>
            </w:pPr>
            <w:r>
              <w:rPr>
                <w:rFonts w:ascii="Times New Roman" w:hAnsi="Times New Roman" w:eastAsia="Times New Roman"/>
                <w:b/>
                <w:i w:val="0"/>
                <w:sz w:val="26"/>
              </w:rPr>
              <w:t>Điểm nổi bật</w:t>
              <w:tab/>
              <w:t>Diễn giải</w:t>
            </w:r>
          </w:p>
        </w:tc>
      </w:tr>
      <w:tr>
        <w:tc>
          <w:tcPr>
            <w:tcW w:type="dxa" w:w="9354"/>
          </w:tcPr>
          <w:p>
            <w:pPr>
              <w:spacing w:before="60" w:after="60"/>
              <w:tabs>
                <w:tab w:val="right" w:leader="dot" w:pos="9104"/>
              </w:tabs>
              <w:ind w:left="680"/>
            </w:pPr>
            <w:r>
              <w:sym w:font="Wingdings" w:char="F0C4"/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 xml:space="preserve">  Đặc điểm 1 </w:t>
              <w:tab/>
              <w:t>Động cơ 200 kW mạnh mẽ</w:t>
            </w:r>
          </w:p>
        </w:tc>
      </w:tr>
      <w:tr>
        <w:tc>
          <w:tcPr>
            <w:tcW w:type="dxa" w:w="9354"/>
          </w:tcPr>
          <w:p>
            <w:pPr>
              <w:spacing w:before="60" w:after="60"/>
              <w:tabs>
                <w:tab w:val="right" w:leader="dot" w:pos="9104"/>
              </w:tabs>
              <w:ind w:left="680"/>
            </w:pPr>
            <w:r>
              <w:sym w:font="Wingdings" w:char="F0C4"/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 xml:space="preserve">  Đặc điểm 2 </w:t>
              <w:tab/>
              <w:t>Pin 66 kWh đi 435 km</w:t>
            </w:r>
          </w:p>
        </w:tc>
      </w:tr>
      <w:tr>
        <w:tc>
          <w:tcPr>
            <w:tcW w:type="dxa" w:w="9354"/>
          </w:tcPr>
          <w:p>
            <w:pPr>
              <w:spacing w:before="60" w:after="60"/>
              <w:tabs>
                <w:tab w:val="right" w:leader="dot" w:pos="9104"/>
              </w:tabs>
              <w:ind w:left="680"/>
            </w:pPr>
            <w:r>
              <w:sym w:font="Wingdings" w:char="F0C4"/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 xml:space="preserve">  Đặc điểm 3 </w:t>
              <w:tab/>
              <w:t>Thiết kế Coupe SUV chuẩn SEA</w:t>
            </w:r>
          </w:p>
        </w:tc>
      </w:tr>
      <w:tr>
        <w:tc>
          <w:tcPr>
            <w:tcW w:type="dxa" w:w="9354"/>
          </w:tcPr>
          <w:p>
            <w:pPr>
              <w:spacing w:before="60" w:after="60"/>
              <w:tabs>
                <w:tab w:val="right" w:leader="dot" w:pos="9104"/>
              </w:tabs>
              <w:ind w:left="680"/>
            </w:pPr>
            <w:r>
              <w:sym w:font="Wingdings" w:char="F0C4"/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 xml:space="preserve">  Đặc điểm 4 </w:t>
              <w:tab/>
              <w:t>Khoang lái công nghệ cao</w:t>
            </w:r>
          </w:p>
        </w:tc>
      </w:tr>
    </w:tbl>
    <w:sectPr w:rsidR="00FC693F" w:rsidRPr="0006063C" w:rsidSect="00034616">
      <w:type w:val="continuous"/>
      <w:pgSz w:w="11906" w:h="16838"/>
      <w:pgMar w:top="1134" w:right="1134" w:bottom="1134" w:left="1134" w:header="720" w:footer="720" w:gutter="0"/>
      <w:pgBorders w:offsetFrom="page">
        <w:top w:val="thickThinMediumGap" w:sz="24" w:space="24" w:color="2E74B5"/>
        <w:left w:val="thickThinMediumGap" w:sz="24" w:space="24" w:color="2E74B5"/>
        <w:bottom w:val="thickThinMediumGap" w:sz="24" w:space="24" w:color="2E74B5"/>
        <w:right w:val="thickThinMediumGap" w:sz="24" w:space="24" w:color="2E74B5"/>
      </w:pgBorders>
      <w:cols w:space="567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