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rFonts w:ascii="Cooper Black" w:hAnsi="Cooper Black" w:eastAsia="Cooper Black"/>
          <w:b/>
          <w:i w:val="0"/>
          <w:color w:val="F4B183"/>
          <w:sz w:val="88"/>
          <w:shadow/>
          <w:spacing w:val="40"/>
          <w14:textOutline w14:w="12700" w14:cap="flat" w14:cmpd="sng" w14:algn="ctr">
            <w14:solidFill>
              <w14:srgbClr w14:val="C55A11"/>
            </w14:solidFill>
            <w14:prstDash w14:val="solid"/>
            <w14:round/>
          </w14:textOutline>
        </w:rPr>
        <w:t>Tết Trung Thu</w:t>
      </w:r>
    </w:p>
    <w:p>
      <w:pPr>
        <w:spacing w:line="360" w:lineRule="auto" w:after="120"/>
        <w:jc w:val="both"/>
      </w:pPr>
      <w:r>
        <w:rPr>
          <w:rFonts w:ascii="Times New Roman" w:hAnsi="Times New Roman" w:eastAsia="Times New Roman"/>
          <w:b w:val="0"/>
          <w:i w:val="0"/>
          <w:sz w:val="26"/>
        </w:rPr>
        <w:t>Tết Trung thu, hay còn gọi là Tết Đoàn viên hoặc Tết Thiếu Nhi, là một lễ hội truyền thống quan trọng của người Việt Nam, diễn ra vào ngày 15 tháng 8 Âm lịch hằng năm. Đây là dịp để gia đình sum họp, quây quần bên nhau dưới ánh trăng tròn và sáng nhất.</w:t>
      </w:r>
    </w:p>
    <w:p>
      <w:pPr>
        <w:sectPr>
          <w:pgSz w:w="11906" w:h="16838"/>
          <w:pgMar w:top="1134" w:right="1134" w:bottom="1134" w:left="1134" w:header="720" w:footer="720" w:gutter="0"/>
          <w:pgBorders w:offsetFrom="page">
            <w:top w:val="thickThinMediumGap" w:sz="24" w:space="24" w:color="2E74B5"/>
            <w:left w:val="thickThinMediumGap" w:sz="24" w:space="24" w:color="2E74B5"/>
            <w:bottom w:val="thickThinMediumGap" w:sz="24" w:space="24" w:color="2E74B5"/>
            <w:right w:val="thickThinMediumGap" w:sz="24" w:space="24" w:color="2E74B5"/>
          </w:pgBorders>
          <w:cols w:space="720"/>
          <w:docGrid w:linePitch="360"/>
        </w:sectPr>
      </w:pPr>
    </w:p>
    <w:p>
      <w:pPr>
        <w:framePr w:dropCap="drop" w:lines="3" w:wrap="around" w:vAnchor="text" w:hAnchor="text"/>
        <w:spacing w:after="0" w:line="1340" w:lineRule="exact"/>
      </w:pPr>
      <w:r>
        <w:rPr>
          <w:rFonts w:ascii="Times New Roman" w:hAnsi="Times New Roman" w:eastAsia="Times New Roman"/>
          <w:b w:val="0"/>
          <w:i w:val="0"/>
          <w:sz w:val="156"/>
          <w:position w:val="-12"/>
        </w:rPr>
        <w:t>T</w:t>
      </w:r>
    </w:p>
    <w:p>
      <w:pPr>
        <w:spacing w:line="360" w:lineRule="auto"/>
        <w:jc w:val="both"/>
      </w:pPr>
      <w:r>
        <w:rPr>
          <w:rFonts w:ascii="Times New Roman" w:hAnsi="Times New Roman" w:eastAsia="Times New Roman"/>
          <w:b w:val="0"/>
          <w:i w:val="0"/>
          <w:sz w:val="26"/>
        </w:rPr>
        <w:t>rung thu là ngày hội đặc biệt của trẻ em với các hoạt động vui tươi như rước đèn lồng đầy màu sắc, múa lân rộn ràng và phá cỗ đêm Rằm. Trên mâm cỗ không thể thiếu bánh Trung thu cùng với các loại hoa quả khác. Lễ hội mang ý nghĩa của sự đoàn viên, lòng biết ơn và sự chăm sóc đối với con trẻ. Dù thời gian trôi qua, nét đẹp văn hóa này vẫn được gìn giữ và truyền lại qua nhiều thế hệ.</w:t>
      </w:r>
      <w:r>
        <w:drawing>
          <wp:anchor xmlns:a="http://schemas.openxmlformats.org/drawingml/2006/main" xmlns:pic="http://schemas.openxmlformats.org/drawingml/2006/picture" distT="0" distB="0" distL="0" distR="114300" simplePos="0" relativeHeight="251659264" behindDoc="0" locked="0" layoutInCell="1" allowOverlap="1">
            <wp:simplePos x="0" y="0"/>
            <wp:positionH relativeFrom="margin">
              <wp:posOffset>3240000</wp:posOffset>
            </wp:positionH>
            <wp:positionV relativeFrom="paragraph">
              <wp:posOffset>306000</wp:posOffset>
            </wp:positionV>
            <wp:extent cx="1655999" cy="931431"/>
            <wp:effectExtent l="0" t="0" r="0" b="0"/>
            <wp:wrapSquare wrapText="bothSides"/>
            <wp:docPr id="10" name="TrungThu"/>
            <wp:cNvGraphicFramePr>
              <a:graphicFrameLocks noChangeAspect="1"/>
            </wp:cNvGraphicFramePr>
            <a:graphic>
              <a:graphicData uri="http://schemas.openxmlformats.org/drawingml/2006/picture">
                <pic:pic>
                  <pic:nvPicPr>
                    <pic:cNvPr id="10" name="i2.jpg"/>
                    <pic:cNvPicPr/>
                  </pic:nvPicPr>
                  <pic:blipFill>
                    <a:blip r:embed="rId9"/>
                    <a:stretch>
                      <a:fillRect/>
                    </a:stretch>
                  </pic:blipFill>
                  <pic:spPr>
                    <a:xfrm>
                      <a:off x="0" y="0"/>
                      <a:ext cx="1655999" cy="931431"/>
                    </a:xfrm>
                    <a:prstGeom prst="roundRect">
                      <a:avLst/>
                    </a:prstGeom>
                    <a:effectLst>
                      <a:outerShdw blurRad="76200" dist="38100" dir="2700000" algn="tl" rotWithShape="0">
                        <a:srgbClr val="000000">
                          <a:alpha val="40000"/>
                        </a:srgbClr>
                      </a:outerShdw>
                    </a:effectLst>
                  </pic:spPr>
                </pic:pic>
              </a:graphicData>
            </a:graphic>
          </wp:anchor>
        </w:drawing>
      </w:r>
    </w:p>
    <w:p>
      <w:pPr>
        <w:sectPr>
          <w:type w:val="continuous"/>
          <w:pgSz w:w="11906" w:h="16838"/>
          <w:pgMar w:top="1134" w:right="1134" w:bottom="1134" w:left="1134" w:header="720" w:footer="720" w:gutter="0"/>
          <w:pgBorders w:offsetFrom="page">
            <w:top w:val="thickThinMediumGap" w:sz="24" w:space="24" w:color="2E74B5"/>
            <w:left w:val="thickThinMediumGap" w:sz="24" w:space="24" w:color="2E74B5"/>
            <w:bottom w:val="thickThinMediumGap" w:sz="24" w:space="24" w:color="2E74B5"/>
            <w:right w:val="thickThinMediumGap" w:sz="24" w:space="24" w:color="2E74B5"/>
          </w:pgBorders>
          <w:cols w:space="567" w:num="2" w:sep="1"/>
          <w:docGrid w:linePitch="360"/>
        </w:sectPr>
      </w:pPr>
    </w:p>
    <w:p>
      <w:pPr>
        <w:spacing w:before="200" w:after="80"/>
        <w:jc w:val="center"/>
      </w:pPr>
      <w:r>
        <w:rPr>
          <w:rFonts w:ascii="Times New Roman" w:hAnsi="Times New Roman" w:eastAsia="Times New Roman"/>
          <w:b/>
          <w:i w:val="0"/>
          <w:color w:val="FF0000"/>
          <w:sz w:val="32"/>
        </w:rPr>
        <w:t>Một số hoạt động phổ biến trong Tết Trung Thu</w:t>
      </w:r>
    </w:p>
    <w:tbl>
      <w:tblPr>
        <w:tblW w:type="auto" w:w="0"/>
        <w:jc w:val="center"/>
        <w:tblLook w:firstColumn="1" w:firstRow="1" w:lastColumn="0" w:lastRow="0" w:noHBand="0" w:noVBand="1" w:val="04A0"/>
        <w:tblBorders>
          <w:top w:val="thinThickSmallGap" w:sz="24" w:space="0" w:color="000000"/>
          <w:left w:val="thinThickSmallGap" w:sz="24" w:space="0" w:color="000000"/>
          <w:bottom w:val="thickThinSmallGap" w:sz="24" w:space="0" w:color="000000"/>
          <w:right w:val="thickThinSmallGap" w:sz="24" w:space="0" w:color="000000"/>
          <w:insideH w:val="single" w:sz="4" w:space="0" w:color="7F7F7F"/>
        </w:tblBorders>
        <w:tblLayout w:type="fixed"/>
      </w:tblPr>
      <w:tblGrid>
        <w:gridCol w:w="9354"/>
      </w:tblGrid>
      <w:tr>
        <w:tc>
          <w:tcPr>
            <w:tcW w:type="dxa" w:w="9354"/>
            <w:shd w:val="clear" w:color="auto" w:fill="FFE699"/>
          </w:tcPr>
          <w:p>
            <w:pPr>
              <w:spacing w:before="60" w:after="60"/>
              <w:tabs>
                <w:tab w:val="right" w:pos="9104"/>
              </w:tabs>
            </w:pPr>
            <w:r>
              <w:rPr>
                <w:rFonts w:ascii="Times New Roman" w:hAnsi="Times New Roman" w:eastAsia="Times New Roman"/>
                <w:b/>
                <w:i w:val="0"/>
                <w:sz w:val="26"/>
              </w:rPr>
              <w:t>Hoạt động</w:t>
              <w:tab/>
              <w:t>Diễn giải</w:t>
            </w:r>
          </w:p>
        </w:tc>
      </w:tr>
      <w:tr>
        <w:tc>
          <w:tcPr>
            <w:tcW w:type="dxa" w:w="9354"/>
          </w:tcPr>
          <w:p>
            <w:pPr>
              <w:spacing w:before="60" w:after="60"/>
              <w:tabs>
                <w:tab w:val="right" w:leader="dot" w:pos="9104"/>
              </w:tabs>
              <w:ind w:left="283"/>
            </w:pPr>
            <w:r>
              <w:sym w:font="Wingdings" w:char="F0C4"/>
            </w:r>
            <w:r>
              <w:rPr>
                <w:rFonts w:ascii="Times New Roman" w:hAnsi="Times New Roman" w:eastAsia="Times New Roman"/>
                <w:b w:val="0"/>
                <w:i w:val="0"/>
                <w:sz w:val="26"/>
              </w:rPr>
              <w:t xml:space="preserve">  Rước đèn và múa lân </w:t>
              <w:tab/>
              <w:t>được trẻ em mong chờ nhất.</w:t>
            </w:r>
          </w:p>
        </w:tc>
      </w:tr>
      <w:tr>
        <w:tc>
          <w:tcPr>
            <w:tcW w:type="dxa" w:w="9354"/>
          </w:tcPr>
          <w:p>
            <w:pPr>
              <w:spacing w:before="60" w:after="60"/>
              <w:tabs>
                <w:tab w:val="right" w:leader="dot" w:pos="9104"/>
              </w:tabs>
              <w:ind w:left="283"/>
            </w:pPr>
            <w:r>
              <w:sym w:font="Wingdings" w:char="F0C4"/>
            </w:r>
            <w:r>
              <w:rPr>
                <w:rFonts w:ascii="Times New Roman" w:hAnsi="Times New Roman" w:eastAsia="Times New Roman"/>
                <w:b w:val="0"/>
                <w:i w:val="0"/>
                <w:sz w:val="26"/>
              </w:rPr>
              <w:t xml:space="preserve">  Thưởng thức bánh Trung thu </w:t>
              <w:tab/>
              <w:t>khoảnh khắc chia sẻ và gắn kết tình thân.</w:t>
            </w:r>
          </w:p>
        </w:tc>
      </w:tr>
      <w:tr>
        <w:tc>
          <w:tcPr>
            <w:tcW w:type="dxa" w:w="9354"/>
          </w:tcPr>
          <w:p>
            <w:pPr>
              <w:spacing w:before="60" w:after="60"/>
              <w:tabs>
                <w:tab w:val="right" w:leader="dot" w:pos="9104"/>
              </w:tabs>
              <w:ind w:left="283"/>
            </w:pPr>
            <w:r>
              <w:sym w:font="Wingdings" w:char="F0C4"/>
            </w:r>
            <w:r>
              <w:rPr>
                <w:rFonts w:ascii="Times New Roman" w:hAnsi="Times New Roman" w:eastAsia="Times New Roman"/>
                <w:b w:val="0"/>
                <w:i w:val="0"/>
                <w:sz w:val="26"/>
              </w:rPr>
              <w:t xml:space="preserve">  Trò Chơi Dân Gian </w:t>
              <w:tab/>
              <w:t>trẻ em thể hiện sự khéo léo, nhanh nhẹn.</w:t>
            </w:r>
          </w:p>
        </w:tc>
      </w:tr>
    </w:tbl>
    <w:sectPr w:rsidR="00FC693F" w:rsidRPr="0006063C" w:rsidSect="00034616">
      <w:type w:val="continuous"/>
      <w:pgSz w:w="11906" w:h="16838"/>
      <w:pgMar w:top="1134" w:right="1134" w:bottom="1134" w:left="1134" w:header="720" w:footer="720" w:gutter="0"/>
      <w:pgBorders w:offsetFrom="page">
        <w:top w:val="thickThinMediumGap" w:sz="24" w:space="24" w:color="2E74B5"/>
        <w:left w:val="thickThinMediumGap" w:sz="24" w:space="24" w:color="2E74B5"/>
        <w:bottom w:val="thickThinMediumGap" w:sz="24" w:space="24" w:color="2E74B5"/>
        <w:right w:val="thickThinMediumGap" w:sz="24" w:space="24" w:color="2E74B5"/>
      </w:pgBorders>
      <w:cols w:space="567"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